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 172</w:t>
      </w:r>
      <w:r>
        <w:rPr>
          <w:rFonts w:cs="Arial"/>
          <w:b/>
          <w:noProof/>
          <w:sz w:val="24"/>
        </w:rPr>
        <w:tab/>
        <w:t>S2-2510105</w:t>
      </w:r>
    </w:p>
    <w:p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bookmarkEnd w:id="0"/>
    <w:p>
      <w:pPr>
        <w:rPr>
          <w:rFonts w:ascii="Arial" w:hAnsi="Arial" w:cs="Arial"/>
        </w:rPr>
      </w:pPr>
    </w:p>
    <w:p>
      <w:pPr>
        <w:pStyle w:val="af0"/>
      </w:pPr>
      <w:r>
        <w:t>Title:</w:t>
      </w:r>
      <w:r>
        <w:tab/>
        <w:t>Reply LS on unsupported AIoT commands</w:t>
      </w:r>
    </w:p>
    <w:p>
      <w:pPr>
        <w:pStyle w:val="af0"/>
      </w:pPr>
      <w:r>
        <w:t>Response to:</w:t>
      </w:r>
      <w:r>
        <w:tab/>
        <w:t>LS on unsupported AIoT commands (S2-2509859/C1-256897)</w:t>
      </w:r>
    </w:p>
    <w:p>
      <w:pPr>
        <w:pStyle w:val="af0"/>
      </w:pPr>
      <w:r>
        <w:t>Release:</w:t>
      </w:r>
      <w:r>
        <w:tab/>
        <w:t>Release 19</w:t>
      </w:r>
    </w:p>
    <w:p>
      <w:pPr>
        <w:pStyle w:val="af0"/>
      </w:pPr>
      <w:r>
        <w:t>Work Item:</w:t>
      </w:r>
      <w:r>
        <w:tab/>
        <w:t>AmbientIoT-ARC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CT1</w:t>
      </w:r>
    </w:p>
    <w:p>
      <w:pPr>
        <w:pStyle w:val="Source"/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</w:r>
      <w:r>
        <w:rPr>
          <w:b w:val="0"/>
          <w:lang w:val="en-US"/>
        </w:rPr>
        <w:t>Fei Lu</w:t>
      </w:r>
    </w:p>
    <w:p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Email:</w:t>
      </w:r>
      <w:r>
        <w:rPr>
          <w:bCs/>
          <w:lang w:val="en-US"/>
        </w:rPr>
        <w:tab/>
      </w:r>
      <w:r>
        <w:rPr>
          <w:b w:val="0"/>
          <w:lang w:val="en-US"/>
        </w:rPr>
        <w:t>lufei2 at OPPO.com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af0"/>
      </w:pPr>
      <w:r>
        <w:t>Attachments:</w:t>
      </w:r>
      <w:r>
        <w:tab/>
        <w:t>S2-2510096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unsupported AIoT commands (S2-2509859/C1-256897). SA2 has agreed that the AIOTF may manage the unsupported command in the AIoT Device context if the AIOTF receives an unsupported message from an AIoT device, see attached. </w:t>
      </w:r>
    </w:p>
    <w:p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 WG1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 WG2 asks CT WG1 group to take the above information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SA2#173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2026..................Goa, India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SA2#174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2026.................. ...... ........ Malta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semiHidden/>
    <w:rPr>
      <w:lang w:eastAsia="en-US"/>
    </w:rPr>
  </w:style>
  <w:style w:type="paragraph" w:styleId="af2">
    <w:name w:val="Revision"/>
    <w:hidden/>
    <w:uiPriority w:val="99"/>
    <w:semiHidden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</cp:lastModifiedBy>
  <cp:revision>12</cp:revision>
  <cp:lastPrinted>2002-04-23T07:10:00Z</cp:lastPrinted>
  <dcterms:created xsi:type="dcterms:W3CDTF">2025-11-06T04:38:00Z</dcterms:created>
  <dcterms:modified xsi:type="dcterms:W3CDTF">2025-11-06T04:48:00Z</dcterms:modified>
</cp:coreProperties>
</file>